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0E2446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5/2/8/1</w:t>
            </w:r>
            <w:r w:rsidR="00F87F65">
              <w:rPr>
                <w:rFonts w:ascii="Times New Roman" w:eastAsia="Calibri" w:hAnsi="Times New Roman" w:cs="Times New Roman"/>
                <w:b/>
                <w:lang w:val="sr-Latn-CS"/>
              </w:rPr>
              <w:t>6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5/2/8/1</w:t>
      </w:r>
      <w:r w:rsidR="00F87F65">
        <w:rPr>
          <w:rFonts w:ascii="Times New Roman" w:eastAsia="Calibri" w:hAnsi="Times New Roman" w:cs="Times New Roman"/>
          <w:b/>
          <w:lang w:val="sr-Latn-CS"/>
        </w:rPr>
        <w:t>6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BF114A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BF114A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BF114A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F87F6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Партија 1</w:t>
            </w:r>
            <w:r w:rsidR="00F87F65">
              <w:rPr>
                <w:rFonts w:ascii="Times New Roman" w:hAnsi="Times New Roman" w:cs="Times New Roman"/>
                <w:b/>
              </w:rPr>
              <w:t>6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F87F65">
              <w:rPr>
                <w:rFonts w:ascii="Times New Roman" w:hAnsi="Times New Roman" w:cs="Times New Roman"/>
                <w:b/>
              </w:rPr>
              <w:t>Novo Nordisk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процењена вредност: </w:t>
            </w:r>
            <w:r w:rsidR="00F87F65">
              <w:rPr>
                <w:rFonts w:ascii="Times New Roman" w:hAnsi="Times New Roman" w:cs="Times New Roman"/>
                <w:b/>
              </w:rPr>
              <w:t>11.871.285,40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</w:rPr>
        <w:t>4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F87F65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7E665C" w:rsidRPr="00155564" w:rsidRDefault="00F87F65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11.871.285,40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F87F65" w:rsidRPr="00155564" w:rsidTr="001A1005">
        <w:trPr>
          <w:trHeight w:val="285"/>
        </w:trPr>
        <w:tc>
          <w:tcPr>
            <w:tcW w:w="3841" w:type="dxa"/>
            <w:vMerge/>
          </w:tcPr>
          <w:p w:rsidR="00F87F65" w:rsidRPr="00155564" w:rsidRDefault="00F87F65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F87F65" w:rsidRPr="00155564" w:rsidRDefault="00F87F65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F87F65" w:rsidRPr="00155564" w:rsidRDefault="00F87F65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F87F65" w:rsidRPr="001F797C" w:rsidRDefault="00F87F65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11,11</w:t>
            </w:r>
          </w:p>
        </w:tc>
        <w:tc>
          <w:tcPr>
            <w:tcW w:w="850" w:type="dxa"/>
            <w:vAlign w:val="center"/>
          </w:tcPr>
          <w:p w:rsidR="00F87F65" w:rsidRPr="001F797C" w:rsidRDefault="00F87F65" w:rsidP="001A2F6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11,11</w:t>
            </w:r>
          </w:p>
        </w:tc>
        <w:tc>
          <w:tcPr>
            <w:tcW w:w="796" w:type="dxa"/>
            <w:vAlign w:val="center"/>
          </w:tcPr>
          <w:p w:rsidR="00F87F65" w:rsidRPr="001F797C" w:rsidRDefault="00F87F65" w:rsidP="001A2F6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11,11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F87F65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 w:rsidR="001A1005"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7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F87F65" w:rsidRPr="00155564" w:rsidTr="00F87F65">
        <w:trPr>
          <w:trHeight w:val="272"/>
        </w:trPr>
        <w:tc>
          <w:tcPr>
            <w:tcW w:w="3794" w:type="dxa"/>
            <w:vMerge w:val="restart"/>
            <w:vAlign w:val="center"/>
          </w:tcPr>
          <w:p w:rsidR="00F87F65" w:rsidRPr="00155564" w:rsidRDefault="00F87F65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F87F65" w:rsidRPr="00155564" w:rsidRDefault="00F87F65" w:rsidP="007E665C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>
              <w:rPr>
                <w:rFonts w:ascii="Times New Roman" w:hAnsi="Times New Roman" w:cs="Times New Roman"/>
                <w:b/>
              </w:rPr>
              <w:t>Adoc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4" w:type="dxa"/>
            <w:vMerge w:val="restart"/>
            <w:vAlign w:val="center"/>
          </w:tcPr>
          <w:p w:rsidR="00F87F65" w:rsidRDefault="00F87F65" w:rsidP="00F87F65">
            <w:r w:rsidRPr="00D4104B">
              <w:rPr>
                <w:rFonts w:ascii="Times New Roman" w:hAnsi="Times New Roman" w:cs="Times New Roman"/>
                <w:b/>
              </w:rPr>
              <w:t xml:space="preserve">11.871.285,40 </w:t>
            </w:r>
          </w:p>
        </w:tc>
        <w:tc>
          <w:tcPr>
            <w:tcW w:w="1985" w:type="dxa"/>
          </w:tcPr>
          <w:p w:rsidR="00F87F65" w:rsidRPr="00155564" w:rsidRDefault="00F87F65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F87F65" w:rsidRPr="00155564" w:rsidRDefault="00F87F65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F87F65" w:rsidRPr="00155564" w:rsidRDefault="00F87F65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F87F65" w:rsidRPr="00155564" w:rsidRDefault="00F87F65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F87F65" w:rsidRPr="00155564" w:rsidTr="00F87F65">
        <w:trPr>
          <w:trHeight w:val="285"/>
        </w:trPr>
        <w:tc>
          <w:tcPr>
            <w:tcW w:w="3794" w:type="dxa"/>
            <w:vMerge/>
          </w:tcPr>
          <w:p w:rsidR="00F87F65" w:rsidRPr="00155564" w:rsidRDefault="00F87F65" w:rsidP="00F87F65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F87F65" w:rsidRPr="00155564" w:rsidRDefault="00F87F65" w:rsidP="00F87F6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F87F65" w:rsidRPr="00155564" w:rsidRDefault="00F87F65" w:rsidP="00F87F65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F87F65" w:rsidRPr="001F797C" w:rsidRDefault="00F87F65" w:rsidP="00F87F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10,15</w:t>
            </w:r>
          </w:p>
        </w:tc>
        <w:tc>
          <w:tcPr>
            <w:tcW w:w="851" w:type="dxa"/>
            <w:vAlign w:val="center"/>
          </w:tcPr>
          <w:p w:rsidR="00F87F65" w:rsidRPr="001F797C" w:rsidRDefault="00F87F65" w:rsidP="00F87F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10,15</w:t>
            </w:r>
          </w:p>
        </w:tc>
        <w:tc>
          <w:tcPr>
            <w:tcW w:w="850" w:type="dxa"/>
            <w:vAlign w:val="center"/>
          </w:tcPr>
          <w:p w:rsidR="00F87F65" w:rsidRPr="001F797C" w:rsidRDefault="00F87F65" w:rsidP="00F87F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10,15</w:t>
            </w:r>
          </w:p>
        </w:tc>
      </w:tr>
      <w:tr w:rsidR="00F87F65" w:rsidRPr="00155564" w:rsidTr="00F87F65">
        <w:trPr>
          <w:trHeight w:val="285"/>
        </w:trPr>
        <w:tc>
          <w:tcPr>
            <w:tcW w:w="3794" w:type="dxa"/>
            <w:vAlign w:val="center"/>
          </w:tcPr>
          <w:p w:rsidR="00F87F65" w:rsidRPr="00155564" w:rsidRDefault="00F87F65" w:rsidP="00F87F65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F87F65" w:rsidRDefault="00F87F65" w:rsidP="00F87F65">
            <w:r w:rsidRPr="00D4104B">
              <w:rPr>
                <w:rFonts w:ascii="Times New Roman" w:hAnsi="Times New Roman" w:cs="Times New Roman"/>
                <w:b/>
              </w:rPr>
              <w:t xml:space="preserve">11.871.285,40 </w:t>
            </w:r>
          </w:p>
        </w:tc>
        <w:tc>
          <w:tcPr>
            <w:tcW w:w="1985" w:type="dxa"/>
          </w:tcPr>
          <w:p w:rsidR="00F87F65" w:rsidRPr="00155564" w:rsidRDefault="00F87F65" w:rsidP="00F87F65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F87F65" w:rsidRPr="001F797C" w:rsidRDefault="00F87F65" w:rsidP="00F87F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10,23</w:t>
            </w:r>
          </w:p>
        </w:tc>
        <w:tc>
          <w:tcPr>
            <w:tcW w:w="851" w:type="dxa"/>
            <w:vAlign w:val="center"/>
          </w:tcPr>
          <w:p w:rsidR="00F87F65" w:rsidRPr="001F797C" w:rsidRDefault="00F87F65" w:rsidP="00F87F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10,23</w:t>
            </w:r>
          </w:p>
        </w:tc>
        <w:tc>
          <w:tcPr>
            <w:tcW w:w="850" w:type="dxa"/>
            <w:vAlign w:val="center"/>
          </w:tcPr>
          <w:p w:rsidR="00F87F65" w:rsidRPr="001F797C" w:rsidRDefault="00F87F65" w:rsidP="00F87F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10,23</w:t>
            </w:r>
          </w:p>
        </w:tc>
      </w:tr>
      <w:tr w:rsidR="00F87F65" w:rsidRPr="00155564" w:rsidTr="00F87F65">
        <w:trPr>
          <w:trHeight w:val="285"/>
        </w:trPr>
        <w:tc>
          <w:tcPr>
            <w:tcW w:w="3794" w:type="dxa"/>
            <w:vAlign w:val="center"/>
          </w:tcPr>
          <w:p w:rsidR="00F87F65" w:rsidRPr="00155564" w:rsidRDefault="00F87F65" w:rsidP="00F87F65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“Vega” doo Valjevo</w:t>
            </w:r>
          </w:p>
        </w:tc>
        <w:tc>
          <w:tcPr>
            <w:tcW w:w="1984" w:type="dxa"/>
            <w:vAlign w:val="center"/>
          </w:tcPr>
          <w:p w:rsidR="00F87F65" w:rsidRDefault="00F87F65" w:rsidP="00F87F65">
            <w:r w:rsidRPr="00D4104B">
              <w:rPr>
                <w:rFonts w:ascii="Times New Roman" w:hAnsi="Times New Roman" w:cs="Times New Roman"/>
                <w:b/>
              </w:rPr>
              <w:t xml:space="preserve">11.871.285,40 </w:t>
            </w:r>
          </w:p>
        </w:tc>
        <w:tc>
          <w:tcPr>
            <w:tcW w:w="1985" w:type="dxa"/>
          </w:tcPr>
          <w:p w:rsidR="00F87F65" w:rsidRPr="00155564" w:rsidRDefault="00F87F65" w:rsidP="00F87F65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F87F65" w:rsidRPr="001F797C" w:rsidRDefault="00F87F65" w:rsidP="00F87F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10,53</w:t>
            </w:r>
          </w:p>
        </w:tc>
        <w:tc>
          <w:tcPr>
            <w:tcW w:w="851" w:type="dxa"/>
            <w:vAlign w:val="center"/>
          </w:tcPr>
          <w:p w:rsidR="00F87F65" w:rsidRPr="001F797C" w:rsidRDefault="00F87F65" w:rsidP="00F87F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10,53</w:t>
            </w:r>
          </w:p>
        </w:tc>
        <w:tc>
          <w:tcPr>
            <w:tcW w:w="850" w:type="dxa"/>
            <w:vAlign w:val="center"/>
          </w:tcPr>
          <w:p w:rsidR="00F87F65" w:rsidRPr="001F797C" w:rsidRDefault="00F87F65" w:rsidP="00F87F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10,53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52325"/>
    <w:rsid w:val="000853DE"/>
    <w:rsid w:val="00086FF0"/>
    <w:rsid w:val="00097253"/>
    <w:rsid w:val="000A13A3"/>
    <w:rsid w:val="000E2446"/>
    <w:rsid w:val="001118B0"/>
    <w:rsid w:val="00155564"/>
    <w:rsid w:val="001A1005"/>
    <w:rsid w:val="001D71A1"/>
    <w:rsid w:val="001E015F"/>
    <w:rsid w:val="001F797C"/>
    <w:rsid w:val="00252015"/>
    <w:rsid w:val="002824A4"/>
    <w:rsid w:val="002A08B9"/>
    <w:rsid w:val="00326086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D7962"/>
    <w:rsid w:val="007E665C"/>
    <w:rsid w:val="009021AF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BF114A"/>
    <w:rsid w:val="00C21AFE"/>
    <w:rsid w:val="00CE145B"/>
    <w:rsid w:val="00D3391A"/>
    <w:rsid w:val="00D452B7"/>
    <w:rsid w:val="00E1059A"/>
    <w:rsid w:val="00F71559"/>
    <w:rsid w:val="00F87F65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22</cp:revision>
  <cp:lastPrinted>2013-06-14T12:35:00Z</cp:lastPrinted>
  <dcterms:created xsi:type="dcterms:W3CDTF">2013-06-14T10:40:00Z</dcterms:created>
  <dcterms:modified xsi:type="dcterms:W3CDTF">2014-02-14T12:22:00Z</dcterms:modified>
</cp:coreProperties>
</file>